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435</w:t>
      </w:r>
    </w:p>
    <w:p>
      <w:r>
        <w:t>Bundesgericht (BGE), 1994-08-09, DE</w:t>
      </w:r>
    </w:p>
    <w:p>
      <w:r>
        <w:rPr>
          <w:b/>
        </w:rPr>
        <w:t xml:space="preserve">Quelle: </w:t>
      </w:r>
      <w:r>
        <w:t>https://mcp.opencaselaw.ch/entscheid/bge_120 V 435</w:t>
      </w:r>
    </w:p>
    <w:p>
      <w:r>
        <w:t>FR: ATF 120 V 435</w:t>
      </w:r>
    </w:p>
    <w:p>
      <w:r>
        <w:t>IT: DTF 120 V 435</w:t>
      </w:r>
    </w:p>
    <w:p>
      <w:pPr>
        <w:pStyle w:val="Heading2"/>
      </w:pPr>
      <w:r>
        <w:t>Regeste</w:t>
      </w:r>
    </w:p>
    <w:p>
      <w:r>
        <w:t>Regeste Art. 66 Abs. 1 und 2 IVV (in Verbindung mit Art. 46 IVG). - Sofern es sich beim Versicherten um eine urteilsfähige Person handelt, ist zur Befreiung von der Schweigepflicht (Art. 66 Abs. 2 IVV), im Gegensatz zur Geltendmachung des Anspruchs (Art. 66 Abs. 1 IVV), ausschliesslich er selbst legitimiert. Dem revidierten Art. 66 IVV liegen Persönlichkeitsschutzüberlegungen zugrunde, so dass eine Legitimation Dritter unter allen Umständen ausser Betracht fällt. Rz. 1051 Abs. 2 des BSV-Kreisschreibens über das Verfahren in der Invalidenversicherung (KSVI) ist bundesrechtswidrig (Erw. 2b und 3d). - Arztberichte über einen urteilsfähigen Versicherten, die ohne dessen Einwilligung zur Entbindung von der ärztlichen Geheimhaltungspflicht in das Abklärungsdossier der Invalidenversicherung gelangten, unterliegen einem von Amtes wegen zu beachtenden Beweisverwertungsverbot. Eine aus den Fallumständen abgeleitete, allein zugunsten der Verwaltung wirkende, stillschweigende Entbindung von der Geheimhaltungspflicht ist unzulässig. Das Beweisverwertungsverbot geht dem Schutz der Persönlichkeitsrechte durch Beschränkung der Akteneinsicht des anmelde- und beschwerdelegitimierten Dritten im Verwaltungsprozess vor (Erw. 3a, b und c).</w:t>
      </w:r>
    </w:p>
    <w:p>
      <w:pPr>
        <w:pStyle w:val="Heading2"/>
      </w:pPr>
      <w:r>
        <w:t>Erwägungen</w:t>
      </w:r>
    </w:p>
    <w:p>
      <w:r>
        <w:rPr>
          <w:b/>
        </w:rPr>
        <w:t>E. 1</w:t>
      </w:r>
    </w:p>
    <w:p>
      <w:r>
        <w:t>(Kognition)</w:t>
      </w:r>
    </w:p>
    <w:p>
      <w:r>
        <w:rPr>
          <w:b/>
        </w:rPr>
        <w:t>E. 2</w:t>
      </w:r>
    </w:p>
    <w:p>
      <w:r>
        <w:t>a) Die Vorinstanz hat ausgeführt, dass der zur Zahlung von Unterhaltsbeiträgen an seine getrennt lebende Ehefrau verpflichtete Beschwerdeführer nach der gesetzlichen Regelung ( Art. 66 Abs. 1 IVV in Verbindung mit Art. 46 IVG ) und der Rechtsprechung ( BGE 99 V 166 f. Erw. 1 mit Hinweisen) einerseits befugt war, die Ehefrau zum Bezug von Leistungen bei der Invalidenversicherung anzumelden, und ihm anderseits die Legitimation zukam, den streitigen Anspruch im Verwaltungsprozess selbständig zu verfolgen (vgl. BGE 98 V 55 Erw. 1 mit Hinweisen). Auf diese zutreffenden Erwägungen im angefochtenen Entscheid kann verwiesen werden. b) Zu beachten ist indessen, dass mit der u.a. Art. 66 IVV betreffenden Verordnungsänderung vom 29. Juni 1983, welche auf 1. Januar 1984 in Kraft trat, einerseits der Kreis der zur Anmeldung befugten Personen eingeschränkt ( Art. 66 Abs. 1 IVV ) und anderseits, in einem neuen Abs. 2, eine Regelung über die Befugnis zur Befreiung von der Schweigepflicht eingefügt wurde. Art. 66 Abs. 2 IVV lautet wie folgt: "Ist der Versicherte urteilsunfähig, so kann sein gesetzlicher Vertreter andere Personen gegenüber den Organen der Versicherung von der Schweigepflicht befreien, soweit dies zur Abklärung des Anspruchs oder für den Rückgriff auf haftpflichtige Dritte erforderlich ist. Ist kein gesetzlicher Vertreter bestimmt, so steht diese Befugnis auch der betreuenden Person zu, die den Anspruch geltend macht." Mit dieser Neuerung wurde in erster Linie Bedenken des Persönlichkeitsschutzes Rechnung getragen, welche unter der bis 31. Dezember 1983 geltenden Regelung auftraten, wenn nicht der Versicherte oder sein gesetzlicher Vertreter die Anmeldung zum Leistungsbezug vornahmen. Der Persönlichkeitsschutz gebietet es nach Auffassung des Bundesrates nämlich, dass die für die Abklärung der Leistungsberechtigung notwendige Befreiung von der Schweigepflicht (etwa von Ärzten, medizinischen Hilfspersonen, Spitälern, Fürsorgeeinrichtungen usw.) auch bei der Anmeldung durch Dritte ausdrücklich dem Versicherten oder seinem gesetzlichen Vertreter vorbehalten bleibt. Eine andere Person kann diese Befreiung nur erteilen, wenn der Versicherte urteilsunfähig ist. In diesem Fall kann entweder der gesetzliche Vertreter oder bei dessen Fehlen die den Versicherten betreuende Person Dritte vom Berufsgeheimnis entbinden, nicht hingegen die anmeldungsberechtigten Behörden, weil sie nicht in dem gleichen engen BGE 120 V 435 S. 439 Verhältnis zum Versicherten stehen. Für den urteilsfähigen Versicherten schliesslich darf aus Gründen des Persönlichkeitsschutzes weder ein gesetzlicher Vertreter noch ein anmeldungsberechtigter Dritter andere von der Schweigepflicht befreien (vgl. Erläuterungen zur Verordnungsänderung vom 29. Juni 1983 in: ZAK 1983 S. 430 f.). Mit andern Worten steht bei urteilsfähigen Versicherten die Befugnis zur Schweigepflichtbefreiung ausschliesslich diesen selbst zu. c) Die Verwaltung vertritt vorliegend die Auffassung, dass sie diesen Punkt übersehen und der Beizug der Arztberichte ohne das erforderliche Einverständnis der Versicherten erfolgt sei. Dies trifft zu; denn es wird weder geltend gemacht noch ergeben sich aus den Akten irgendwelche Anhaltspunkte für die Annahme, die Versicherte könnte urteilsunfähig sein, so dass eine sie betreuende Person oder ihr gesetzlicher Vertreter zur Erteilung der Schweigepflichtbefreiung hätte ermächtigt sein können. Daraus folgt, dass die fraglichen Aktenstücke rechtswidrig in das Dossier der Versicherten Eingang gefunden haben.</w:t>
      </w:r>
    </w:p>
    <w:p>
      <w:r>
        <w:rPr>
          <w:b/>
        </w:rPr>
        <w:t>E. 3</w:t>
      </w:r>
    </w:p>
    <w:p>
      <w:r>
        <w:t>a) Angesichts dieser Sachlage hat sich die Vorinstanz die Frage gestellt, ob das im Zusammenhang mit der Beschwerdelegitimation des Ehemanns zu beachtende Recht auf Akteneinsicht - welches nach gefestigter Rechtsprechung und Lehre aus dem Anspruch auf rechtliches Gehör folgt, der seinerseits aus Art. 4 BV abgeleitet wird, sofern keine besonderen bundes- oder kantonalrechtlichen Bestimmungen vorgehen ( BGE 115 V 302 Erw. 2e, ZAK 1988 S. 39 Erw. 2a; vgl. ferner BGE 117 Ia 96 Erw. 5a, BGE 113 Ia 4 Erw. 4a, BGE 112 Ia 100 Erw. 5, BGE 110 Ia 85 Erw. 3b; KNAPP, Précis de droit administratif, 4. Aufl. 1991, S. 144 ff., Rz. 669 ff.; RHINOW/KRÄHENMANN, Schweizerische Verwaltungsrechtsprechung, Ergänzungsband zur 5./6. Aufl., 1990, Nr. 82/83, S. 265 ff.; COTTIER, Der Anspruch auf rechtliches Gehör, in: "recht" 2/1984, S. 1 ff., je mit weiteren Hinweisen) - die Persönlichkeitsrechte der Ehefrau zu verdrängen vermöge. Sie hat diese Frage verneint und, in Verweigerung des Akteneinsichtsrechts des Beschwerdeführers, gestützt auf die "eindeutige Aktenlage" die Ausrichtung von Rentenleistungen abgelehnt. b) Dieser Vorgehensweise kann nicht zugestimmt werden; denn auch für die Verwaltungsjustizorgane gilt ein Verbot der Verwertung rechtswidrig erlangter Beweismittel (RKUV 1985 Nr. K 646 S. 242 f. Erw. 5d; IMBODEN/RHINOW, Schweizerische Verwaltungsrechtsprechung, Bd. I, 5./6. Aufl., 1986, Nr. 89, S. 555 mit Hinweis auf BGE 99 V 15 und BGE 96 I 440 f.). BGE 120 V 435 S. 440 Dieses Verwertungsverbot gilt allerdings nicht absolut: Nur wenn die Beweismittel nicht auch rechtmässig hätten beschafft werden können, ist deren Berücksichtigung untersagt. Diese Praxis wurde in BGE 109 Ia 244 ff. dahingehend ergänzt, dass rechtswidrig erlangte Beweismittel auch dann nicht verwertet werden dürfen, wenn bei ihrer Beschaffung ein Rechtsgut verletzt wurde, das im konkreten Fall den Vorrang vor dem Interesse an der Erforschung der Wahrheit und der Durchsetzung des Rechts verdient (RHINOW/KRÄHENMANN, a.a.O., Ergänzungsband, Nr. 89, S. 301; vgl. auch Urteil des EGMR vom 12. Juli 1988 i.S. Schenk, Serie A, Band 140 = EuGRZ 1988, S. 390 ff.). Vorliegend sind die umstrittenen Arztberichte ins Dossier der Verwaltung gelangt, ohne dass die Persönlichkeitsschutzrechte des Art. 66 Abs. 2 IVV Beachtung fanden. Diese aber sind gerade geeignet und mit dem Ziel in der Verordnung verankert worden, einer urteilsfähigen Person allein um ihrer Persönlichkeit willen zu ermöglichen, die Durchsetzung des Rechts, letztlich bestehend in der Abklärung der Rentenberechtigung, zu verhindern. c) Die Vorinstanz hätte daher im Rahmen ihrer Prozessleitung die betroffene Versicherte anfragen sollen, ob sie nachträglich die Entbindung ihrer Ärzte von der Schweigepflicht erteile. Hiezu bestand Anlass, da sich die Versicherte ohne weiteres auf die Abklärung ihrer Betätigungsmöglichkeiten im Haushalt eingelassen hat. Wie die Vorinstanz zu schliessen, sie hätte deswegen (und durch die Nichtanfechtung der auch ihr zugestellten Verfügung) die Ärzte ausschliesslich gegenüber der Invalidenversicherung implizite von der Schweigepflicht befreit, geht indessen nicht an. Für die Heilung des Mangels der Rechtswidrigkeit des Beweismittels muss nach dem Sinn von Art. 66 Abs. 2 IVV aktives Zutun der in der Persönlichkeit geschützten Versicherten gefordert werden. Hätte sie die nachträgliche Entbindung verweigert, wäre die kantonale Rekurskommission im Rahmen des die Verwaltungsrechtspflege und insbesondere das Beweisverfahren prägenden Untersuchungsgrundsatzes nach dem Gesagten von Amtes wegen verpflichtet gewesen, die rechtswidrig zu den Akten gekommenen Arztberichte prozessleitend aus dem Recht zu weisen (GYGI, Bundesverwaltungsrechtspflege, 2. Aufl., Bern 1983, S. 208 f. und 277 f.; MATTHEY/HOTTELIER, La légalité des preuves en procédure administrative genevoise, in: RDAF 1989, S. 154). Die Frage nach einer allfälligen Beschränkung des Akteneinsichtsrechts des Beschwerdeführers im Sinne der Rechtsprechung ( BGE 115 V 302 Erw. 2f mit Hinweisen, BGE 113 Ia 4 Erw. 4a mit BGE 120 V 435 S. 441 Hinweisen, 113 Ib 268 f. Erw. 4c, 100 Ia 104 Erw. 5d) hätte sich demnach überhaupt nicht gestellt. Sodann wäre der invalidenversicherungsrechtlich massgebende Sachverhalt unter Wahrung der Persönlichkeitsrechte der betroffenen Versicherten erneut abzuklären gewesen, da es - ohne die nicht berücksichtigten Arztberichte - an der Spruchreife des Prozesses mangelte. d) Da der eigentliche Verfahrensfehler, die unautorisierte Einholung der fraglichen Arztberichte, wie die Verwaltung bereits in einem frühen Prozessstadium erkannte, während der administrativen Abklärung unterlief, rechtfertigt es sich, die Sache nicht an die Vorinstanz, sondern an die Ausgleichskasse zurückzuweisen, damit diese das Rentengesuch des Beschwerdeführers vom 18. Oktober 1991 noch einmal zur - rechtmässigen - Prüfung an die Hand nehme. Dabei wird sie, sofern die Versicherte ihre Mitwirkungspflicht an der Abklärung der Rentenberechtigung - bestehend in der Entbindung der Ärzte von der Schweigepflicht - verweigert, die aus BGE 108 V 229 fliessende Praxis zu beachten haben. Rz. 1051 Abs. 2 des Kreisschreibens über das Verfahren in der Invalidenversicherung (KSVI), welche das Recht zur Befreiung von der Schweigepflicht im ohne achtenswerte Gründe erfolgten Weigerungsfalle des - urteilsfähigen - Versicherten (oder seines Vertreters) über Rz. 1051 Abs. 1 und den dortigen Verweis auf Rz. 1016 Dritten einräumt, ist im Lichte des revidierten Art. 66 IVV (vgl. oben Erw. 2b in fine) bundesrechtswidrig. Wenn die Versicherte mit einem solchen Verhalten die zivilrechtlich begründeten Interessen ihres unterhaltspflichtigen Ehemannes zu schädigen trachten sollte, wird dies der Zivilrichter zu würdigen haben.</w:t>
      </w:r>
    </w:p>
    <w:p>
      <w:r>
        <w:rPr>
          <w:b/>
        </w:rPr>
        <w:t>E. 4</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